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highlight w:val="none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highlight w:val="none"/>
          <w:lang w:val="en-US" w:eastAsia="zh-CN" w:bidi="ar"/>
        </w:rPr>
        <w:t>关于组织开展2024年公派出国教师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highlight w:val="none"/>
          <w:lang w:val="en-US" w:eastAsia="zh-CN" w:bidi="ar"/>
        </w:rPr>
        <w:t>选派工作的通知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相关单位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根据山东省教育厅《关于组织开展2024年公派出国教师选派工作的通知》等有关文件要求，为做好我校选派工作，现就有关事项通知如下。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一、岗位需求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具体要求请登录中外语言交流合作中心项目管理平台（以下简称平台）http://pmplatform.chinese.cn查询。教师任期一般为2学年（满20个月），具体岗位需求以平台发布的信息为准。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二、申请条件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1.爱国敬业，遵纪守法，为人师表，具有团队合作精神和跨文化交际能力。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2.年龄一般在25-55岁（含），身心健康。俄、法、德、西、葡、阿语6种非英语语种专业背景的教师年龄可适当放宽至58岁（含）。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3.大学本科及以上学历，具有汉语国际教育、中文、外语、教育等人文社科专业背景，以及其他符合岗位特殊需求的专业背景。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4.具有2学年及以上教龄的国内大中小学校及相关教育机构的教师。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5.普通话达到二级甲等（含）以上水平，能熟练使用外语。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6.持有《国际中文教师证书》者优先录取。被录取赴国外大学任教的讲师（或同等资历）及助教教师，派出前须考取《国际中文教师证书》。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7.部分岗位需符合岗位具体要求。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三、选拔方式及时间安排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遵循“公开、公平、公正”的原则，本次公派出国教师人选的选拔采取“个人申请、单位推荐”的方式。具体申请流程如下：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1.个人申报。申请人在平台填写《国家公派出国教师申请表》并下载打印，同时填写《德州学院教师国（境）内外进修访学审批表》（附件1）。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2.单位推荐。申请人所在单位根据申请条件及本单位实际情况，确定推荐人选，并须为推荐人选出具推荐报告（无固定格式），如实说明被推荐老师的政治面貌，并对其思想品德、教学能力、身心健康状况做出评价，负责人签字并加盖公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3.上述材料连同支撑材料（最高学历学位证书、教师资格证、国际中文教师证书（若有）、普通话证书、外语证书等复印件及岗位要求的其他证明材料）需于2024年4月28日上午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11：00前分别报送人事处（厚德楼908室）/国际交流合作处（厚德楼1303室）审核。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4.人事处、国际交流合作处对申报材料进行初审，将审核通过的申请表及推荐信交由学校审核，学校根据学科和师资队伍建设情况确定选派人员。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四、选拔考试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选派人选须参加语合中心统一组织的选拔考试。考试为面试，主要考察专业知识、教学技能、跨文化能力、外语水平和心 理素质等。时间暂定6月，具体安排另行通知。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五、录取培训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根据选拔考试结果和岗位要求，确定培训和录取人员。具体安排另行通知。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六、派出待遇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教师待遇执行财政部、教育部2023年印发的关于国家公派出国教师生活待遇有关文件规定。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联系人： 人事处王老师    8987723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国际处井老师    8106326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附件：《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德州学院教师国（境）内外进修访学审批表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人事处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国际交流合作处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   2024年04月25日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8"/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附件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德州学院教师国（境）内外进修访学审批表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6"/>
        <w:gridCol w:w="733"/>
        <w:gridCol w:w="772"/>
        <w:gridCol w:w="1492"/>
        <w:gridCol w:w="1257"/>
        <w:gridCol w:w="969"/>
        <w:gridCol w:w="956"/>
        <w:gridCol w:w="1073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ind w:firstLine="562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单位名称（盖章）</w:t>
            </w:r>
          </w:p>
        </w:tc>
        <w:tc>
          <w:tcPr>
            <w:tcW w:w="68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学历学位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ind w:firstLine="20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来校时间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ind w:firstLine="20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进修年度计划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ind w:firstLine="200" w:firstLineChars="10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申请进修起止时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exac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ind w:firstLine="20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进修类型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进修类别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进修方式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9" w:hRule="exact"/>
          <w:jc w:val="center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75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进修学校、学科 、专业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研究方向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5" w:hRule="exact"/>
          <w:jc w:val="center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所在单位</w:t>
            </w: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tabs>
                <w:tab w:val="left" w:pos="2500"/>
              </w:tabs>
              <w:wordWrap w:val="0"/>
              <w:spacing w:after="0" w:line="240" w:lineRule="auto"/>
              <w:ind w:firstLine="3600" w:firstLineChars="18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负责人签字（盖章）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8" w:hRule="exact"/>
          <w:jc w:val="center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党委组织部意见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tabs>
                <w:tab w:val="left" w:pos="3430"/>
              </w:tabs>
              <w:wordWrap w:val="0"/>
              <w:spacing w:after="0" w:line="240" w:lineRule="auto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负责人签字（盖章）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8" w:hRule="exact"/>
          <w:jc w:val="center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人事处意见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tabs>
                <w:tab w:val="left" w:pos="3456"/>
              </w:tabs>
              <w:wordWrap w:val="0"/>
              <w:spacing w:after="0" w:line="240" w:lineRule="auto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负责人签字（盖章）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sz w:val="10"/>
                <w:szCs w:val="10"/>
              </w:rPr>
            </w:pPr>
          </w:p>
        </w:tc>
      </w:tr>
    </w:tbl>
    <w:p>
      <w:pPr>
        <w:spacing w:after="199" w:line="1" w:lineRule="exact"/>
        <w:rPr>
          <w:rFonts w:ascii="宋体" w:hAnsi="宋体" w:cs="宋体"/>
        </w:rPr>
      </w:pPr>
    </w:p>
    <w:p>
      <w:pPr>
        <w:pStyle w:val="10"/>
        <w:spacing w:line="255" w:lineRule="exact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</w:rPr>
        <w:t>注：1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进修类型：国内进修访学和国（境）外进修访学。2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进修类别：国（境）外访问学者（注明政府公派、学校公派和自费项目）、国内访问学者、博士研究生（注明统招、委培、定向）、硕士研究生、以毕业研究生同等学力申请硕士学位教师进修班、高校教师在职攻读硕士学位、其他类型硕士、课程进修、博士</w:t>
      </w:r>
      <w:r>
        <w:rPr>
          <w:rFonts w:hint="eastAsia" w:ascii="宋体" w:hAnsi="宋体" w:eastAsia="宋体" w:cs="宋体"/>
          <w:lang w:val="zh-CN" w:eastAsia="zh-CN" w:bidi="zh-CN"/>
        </w:rPr>
        <w:t>后、短期进修等。</w:t>
      </w: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进修方式：脱产、不脱产。4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科级及以上干部需报党委组织部审批。</w:t>
      </w: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C1ECEA-F9E9-429D-916B-00AB74EEEB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6D39D93-1BCA-412C-B4E3-3AAD6F90F5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46B5A91-0981-452C-83E6-FFC2DEB88FA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E6EAEE03-B03D-40E7-9CEF-A037A1EA2DC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1EF9251-C993-4F22-A79B-6EE7E65AB905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OWZhYzZkN2Y3ODQ1ZTE2NWMzZmYxYjFmYzZhM2EifQ=="/>
  </w:docVars>
  <w:rsids>
    <w:rsidRoot w:val="51683465"/>
    <w:rsid w:val="006B6D1F"/>
    <w:rsid w:val="09D87E99"/>
    <w:rsid w:val="0D286DF0"/>
    <w:rsid w:val="0FA13780"/>
    <w:rsid w:val="124905A9"/>
    <w:rsid w:val="1B361621"/>
    <w:rsid w:val="1FF96DD8"/>
    <w:rsid w:val="291654E0"/>
    <w:rsid w:val="332D5404"/>
    <w:rsid w:val="3C5343A1"/>
    <w:rsid w:val="43B75C17"/>
    <w:rsid w:val="5078430E"/>
    <w:rsid w:val="51683465"/>
    <w:rsid w:val="5AF93F68"/>
    <w:rsid w:val="61A1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Body text|2"/>
    <w:basedOn w:val="1"/>
    <w:autoRedefine/>
    <w:qFormat/>
    <w:uiPriority w:val="0"/>
    <w:pPr>
      <w:spacing w:after="200"/>
      <w:jc w:val="center"/>
    </w:pPr>
    <w:rPr>
      <w:rFonts w:ascii="MingLiU" w:hAnsi="MingLiU" w:eastAsia="MingLiU" w:cs="MingLiU"/>
      <w:kern w:val="0"/>
      <w:sz w:val="30"/>
      <w:szCs w:val="30"/>
      <w:lang w:val="zh-TW" w:eastAsia="zh-TW" w:bidi="zh-TW"/>
    </w:rPr>
  </w:style>
  <w:style w:type="paragraph" w:customStyle="1" w:styleId="9">
    <w:name w:val="Other|1"/>
    <w:basedOn w:val="1"/>
    <w:autoRedefine/>
    <w:qFormat/>
    <w:uiPriority w:val="0"/>
    <w:pPr>
      <w:spacing w:after="200" w:line="254" w:lineRule="auto"/>
      <w:jc w:val="left"/>
    </w:pPr>
    <w:rPr>
      <w:rFonts w:ascii="MingLiU" w:hAnsi="MingLiU" w:eastAsia="MingLiU" w:cs="MingLiU"/>
      <w:kern w:val="0"/>
      <w:sz w:val="20"/>
      <w:szCs w:val="20"/>
      <w:lang w:val="zh-TW" w:eastAsia="zh-TW" w:bidi="zh-TW"/>
    </w:rPr>
  </w:style>
  <w:style w:type="paragraph" w:customStyle="1" w:styleId="10">
    <w:name w:val="Body text|1"/>
    <w:basedOn w:val="1"/>
    <w:autoRedefine/>
    <w:qFormat/>
    <w:uiPriority w:val="0"/>
    <w:pPr>
      <w:spacing w:after="200" w:line="254" w:lineRule="auto"/>
      <w:jc w:val="left"/>
    </w:pPr>
    <w:rPr>
      <w:rFonts w:ascii="MingLiU" w:hAnsi="MingLiU" w:eastAsia="MingLiU" w:cs="MingLiU"/>
      <w:kern w:val="0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2024-04-22T10:18:00Z</dcterms:created>
  <dc:creator>Wang</dc:creator>
  <cp:lastModifiedBy>弱水三千</cp:lastModifiedBy>
  <cp:lastPrinted>2024-04-25T03:33:00Z</cp:lastPrinted>
  <dcterms:modified xsi:type="dcterms:W3CDTF">2024-04-25T06:16:09Z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2FD2C9F67BF2455E8D65615F854D885F_13</vt:lpwstr>
  </property>
</Properties>
</file>